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roverbs-6"/>
    <w:p>
      <w:pPr>
        <w:pStyle w:val="Heading1"/>
      </w:pPr>
      <w:r>
        <w:t xml:space="preserve">Homiletics Analysis: Proverbs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6 is a composite chapter containing four distinct but thematically unified units, each addressing a different form of practical folly and its consequences. The chapter opens with a warning against financial surety — pledging oneself as guarantor for a neighbor’s debt (vv. 1–5) — and moves to a lesson drawn from the ant, contrasting the sluggard’s self-destructive laziness with the industrious creature’s instinctive diligence (vv. 6–11). A third unit offers a portrait of the</w:t>
      </w:r>
      <w:r>
        <w:t xml:space="preserve"> </w:t>
      </w:r>
      <w:r>
        <w:t xml:space="preserve">“worthless person”</w:t>
      </w:r>
      <w:r>
        <w:t xml:space="preserve"> </w:t>
      </w:r>
      <w:r>
        <w:t xml:space="preserve">(</w:t>
      </w:r>
      <w:r>
        <w:rPr>
          <w:i/>
          <w:iCs/>
        </w:rPr>
        <w:t xml:space="preserve">’adam beliya’al</w:t>
      </w:r>
      <w:r>
        <w:t xml:space="preserve">) whose whole body is given over to the manufacturing of discord and strife, and whose sudden ruin is assured (vv. 12–15). A fourth unit — the famous six/seven numerical saying — catalogues what the LORD hates and what is detestable to Him (vv. 16–19). The chapter’s final and longest unit (vv. 20–35) returns to the father’s voice urging the son to hold fast to parental instruction as a lamp and light, specifically as a guardrail against the adulteress — with extended warning about the devastating, irreversible consequences of adultery that no payment can undo.</w:t>
      </w:r>
    </w:p>
    <w:p>
      <w:pPr>
        <w:pStyle w:val="BodyText"/>
      </w:pPr>
      <w:r>
        <w:t xml:space="preserve">The chapter is not a random collection. Each unit addresses a failure of wisdom in a concrete domain of life — financial entanglement, work ethic, social destructiveness, moral character, and sexual faithfulness — and in each case the consequences are presented as inherent and inevitable rather than externally imposed. Folly carries its own ruin within it. The chapter progressively escalates from matters of financial imprudence to the gravest form of personal destruction: the man who commits adultery destroys himself in a way that cannot be repaired by any compensation.</w:t>
      </w:r>
    </w:p>
    <w:p>
      <w:pPr>
        <w:pStyle w:val="BodyText"/>
      </w:pPr>
      <w:r>
        <w:rPr>
          <w:b/>
          <w:bCs/>
        </w:rPr>
        <w:t xml:space="preserve">This Text — Intent:</w:t>
      </w:r>
    </w:p>
    <w:p>
      <w:pPr>
        <w:pStyle w:val="BodyText"/>
      </w:pPr>
      <w:r>
        <w:t xml:space="preserve">God’s intent through this chapter is to awaken urgency — not mild concern but the kind of alarm that produces immediate corrective action. The word-pictures are deliberately vivid: the gazelle escaping the hunter, the ant working without anyone watching, the schemer whose catastrophe arrives in an instant, the seven things that make God’s stomach turn, the young man being led like an ox to slaughter. The chapter does not invite leisurely reflection. It shakes the reader. God is seeking to produce in the reader a visceral awareness that folly in these concrete domains — financial carelessness, laziness, social treachery, sexual unfaithfulness — is not merely inadvisable but genuinely self-destructive, and that wisdom’s instruction is not a set of abstract principles but a lifeline that, if gripped, can keep a person from ruin.</w:t>
      </w:r>
    </w:p>
    <w:p>
      <w:r>
        <w:pict>
          <v:rect style="width:0;height:1.5pt" o:hralign="center" o:hrstd="t" o:hr="t"/>
        </w:pict>
      </w:r>
    </w:p>
    <w:p>
      <w:pPr>
        <w:pStyle w:val="FirstParagraph"/>
      </w:pPr>
      <w:r>
        <w:rPr>
          <w:b/>
          <w:bCs/>
        </w:rPr>
        <w:t xml:space="preserve">Subject Sentence:</w:t>
      </w:r>
      <w:r>
        <w:t xml:space="preserve"> </w:t>
      </w:r>
      <w:r>
        <w:t xml:space="preserve">Wisdom warns urgently against the concrete follies that carry their own destruction.</w:t>
      </w:r>
    </w:p>
    <w:p>
      <w:r>
        <w:pict>
          <v:rect style="width:0;height:1.5pt" o:hralign="center" o:hrstd="t" o:hr="t"/>
        </w:pict>
      </w:r>
    </w:p>
    <w:p>
      <w:pPr>
        <w:pStyle w:val="FirstParagraph"/>
      </w:pPr>
      <w:r>
        <w:rPr>
          <w:b/>
          <w:bCs/>
        </w:rPr>
        <w:t xml:space="preserve">Primary Claim:</w:t>
      </w:r>
      <w:r>
        <w:t xml:space="preserve"> </w:t>
      </w:r>
      <w:r>
        <w:t xml:space="preserve">God is pressing the reader — through accumulating portraits of self-destructive folly — to receive wisdom’s instruction with the seriousness of a person whose life depends on it, because it does. The cost of dismissing wisdom in these domains is ruin that cannot be undone.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composite nature of the chapter and its unity</w:t>
      </w:r>
      <w:r>
        <w:t xml:space="preserve">: Some interpreters treat Proverbs 6 as a loosely assembled collection with no governing logic, reading each unit in isolation. This under-reads the chapter. While the units are formally distinct — financial warning, ant saying, portrait of the</w:t>
      </w:r>
      <w:r>
        <w:t xml:space="preserve"> </w:t>
      </w:r>
      <w:r>
        <w:rPr>
          <w:i/>
          <w:iCs/>
        </w:rPr>
        <w:t xml:space="preserve">beliya’al</w:t>
      </w:r>
      <w:r>
        <w:t xml:space="preserve">, numerical saying, adultery warning — they share a governing concern: the self-destructive character of folly in practical life, and the urgency of heeding instruction before the consequences become irreversible. The escalating severity from financial imprudence to adultery is purposeful. The adultery unit (vv. 20–35) explicitly reopens the father’s instructional frame from chapters 1–5 (</w:t>
      </w:r>
      <w:r>
        <w:t xml:space="preserve">“My son, keep your father’s commandment”</w:t>
      </w:r>
      <w:r>
        <w:t xml:space="preserve">), suggesting that the entire chapter is meant to be heard as paternal wisdom delivered with increasing intensity.</w:t>
      </w:r>
    </w:p>
    <w:p>
      <w:pPr>
        <w:pStyle w:val="BodyText"/>
      </w:pPr>
      <w:r>
        <w:rPr>
          <w:b/>
          <w:bCs/>
        </w:rPr>
        <w:t xml:space="preserve">The surety passage (vv. 1–5) — financial ethics or something more?</w:t>
      </w:r>
      <w:r>
        <w:t xml:space="preserve">: Some Wesleyan and Baptist interpreters apply this passage broadly to any form of financial co-dependency or relational enmeshment. This reading has pastoral usefulness and is not wrong in principle, but it overreaches. The text is specifically about the legal practice of pledging oneself as guarantor for a neighbor’s or stranger’s debt. The instruction is concrete: if you have done this, act immediately and without shame to extricate yourself. The application to general relational over-commitment is a legitimate implication but should not crowd out the specific financial wisdom in view.</w:t>
      </w:r>
    </w:p>
    <w:p>
      <w:pPr>
        <w:pStyle w:val="BodyText"/>
      </w:pPr>
      <w:r>
        <w:rPr>
          <w:b/>
          <w:bCs/>
        </w:rPr>
        <w:t xml:space="preserve">The sluggard passage (vv. 6–11) — is this about mere laziness or deeper disorder?</w:t>
      </w:r>
      <w:r>
        <w:t xml:space="preserve">: Some interpreters flatten this unit into a simple work-ethic sermon. This misses the deeper anthropological point. The ant works without compulsion, without overseer, without anyone watching — it is internally governed. The sluggard, by contrast, is externally ungoverned and internally resistant to the demands of reality. This is not merely about being industrious; it is about the kind of character that reality is building (or failing to build) in a person. The Reformed instinct to read this in terms of vocation and stewardship — the calling to work as a creature made in the image of a working God — is more illuminating than a simple</w:t>
      </w:r>
      <w:r>
        <w:t xml:space="preserve"> </w:t>
      </w:r>
      <w:r>
        <w:t xml:space="preserve">“be a hard worker”</w:t>
      </w:r>
      <w:r>
        <w:t xml:space="preserve"> </w:t>
      </w:r>
      <w:r>
        <w:t xml:space="preserve">application.</w:t>
      </w:r>
    </w:p>
    <w:p>
      <w:pPr>
        <w:pStyle w:val="BodyText"/>
      </w:pPr>
      <w:r>
        <w:rPr>
          <w:b/>
          <w:bCs/>
        </w:rPr>
        <w:t xml:space="preserve">The six/seven numerical saying (vv. 16–19) — exhaustive list or selective portrait?</w:t>
      </w:r>
      <w:r>
        <w:t xml:space="preserve">: Pentecostal/charismatic interpreters occasionally invest these seven items with disproportionate weight, treating them as a definitive list of</w:t>
      </w:r>
      <w:r>
        <w:t xml:space="preserve"> </w:t>
      </w:r>
      <w:r>
        <w:t xml:space="preserve">“worst sins.”</w:t>
      </w:r>
      <w:r>
        <w:t xml:space="preserve"> </w:t>
      </w:r>
      <w:r>
        <w:t xml:space="preserve">The numerical saying genre (</w:t>
      </w:r>
      <w:r>
        <w:rPr>
          <w:i/>
          <w:iCs/>
        </w:rPr>
        <w:t xml:space="preserve">x, even x+1</w:t>
      </w:r>
      <w:r>
        <w:t xml:space="preserve">) in Wisdom literature is not an exhaustive catalogue — it is a rhetorical device that intensifies the final item. The seven items here together paint a portrait of the person who is inwardly corrupt and outwardly corrosive — particularly the final item,</w:t>
      </w:r>
      <w:r>
        <w:t xml:space="preserve"> </w:t>
      </w:r>
      <w:r>
        <w:t xml:space="preserve">“one who sows discord among brothers,”</w:t>
      </w:r>
      <w:r>
        <w:t xml:space="preserve"> </w:t>
      </w:r>
      <w:r>
        <w:t xml:space="preserve">which connects directly to the</w:t>
      </w:r>
      <w:r>
        <w:t xml:space="preserve"> </w:t>
      </w:r>
      <w:r>
        <w:rPr>
          <w:i/>
          <w:iCs/>
        </w:rPr>
        <w:t xml:space="preserve">beliya’al</w:t>
      </w:r>
      <w:r>
        <w:t xml:space="preserve"> </w:t>
      </w:r>
      <w:r>
        <w:t xml:space="preserve">portrait in vv. 12–15. The list is not meant to be parsed item by item for doctrinal weight but to be felt as a cumulative picture of what abomination looks like in a human life.</w:t>
      </w:r>
    </w:p>
    <w:p>
      <w:pPr>
        <w:pStyle w:val="BodyText"/>
      </w:pPr>
      <w:r>
        <w:rPr>
          <w:b/>
          <w:bCs/>
        </w:rPr>
        <w:t xml:space="preserve">The adultery warning (vv. 20–35) — moralistic warning or gospel-shaped instruction?</w:t>
      </w:r>
      <w:r>
        <w:t xml:space="preserve">: The most significant homiletical risk here is reducing the adultery warning to bare moralism:</w:t>
      </w:r>
      <w:r>
        <w:t xml:space="preserve"> </w:t>
      </w:r>
      <w:r>
        <w:t xml:space="preserve">“Don’t do this because the consequences are terrible.”</w:t>
      </w:r>
      <w:r>
        <w:t xml:space="preserve"> </w:t>
      </w:r>
      <w:r>
        <w:t xml:space="preserve">This is not wrong, but it does not go deep enough. The passage frames the guardrail against adultery as</w:t>
      </w:r>
      <w:r>
        <w:t xml:space="preserve"> </w:t>
      </w:r>
      <w:r>
        <w:rPr>
          <w:i/>
          <w:iCs/>
        </w:rPr>
        <w:t xml:space="preserve">parental instruction received and internalized</w:t>
      </w:r>
      <w:r>
        <w:t xml:space="preserve"> </w:t>
      </w:r>
      <w:r>
        <w:t xml:space="preserve">(vv. 20–23) — the commandment as lamp, the law as light, the reproofs of discipline as the way of life. The mechanism of protection is not primarily fear of consequences but wisdom as a living guide (</w:t>
      </w:r>
      <w:r>
        <w:t xml:space="preserve">“when you walk, it will lead you,”</w:t>
      </w:r>
      <w:r>
        <w:t xml:space="preserve"> </w:t>
      </w:r>
      <w:r>
        <w:t xml:space="preserve">v. 22). The Reformed reading — that wisdom here anticipates Christ as the Word made flesh who becomes the true light and guide — is a legitimate redemptive-historical trajectory, though it should not be forced at the expense of the text’s own primary claim. The consequences section (vv. 30–35) is notably realistic about human society: a thief who steals to eat is treated differently than a man who commits adultery, because the adulterer destroys something that cannot be compensated for. This is a wisdom-level anthropology that deserves to be preached rather than softened.</w:t>
      </w:r>
    </w:p>
    <w:p>
      <w:pPr>
        <w:pStyle w:val="BodyText"/>
      </w:pPr>
      <w:r>
        <w:rPr>
          <w:b/>
          <w:bCs/>
        </w:rPr>
        <w:t xml:space="preserve">The Reformed verdict</w:t>
      </w:r>
      <w:r>
        <w:t xml:space="preserve">: The text is best read as genuinely unified practical wisdom operating at the level of character formation — each unit exposing a domain of life where the absence of internalized wisdom produces ruin that is real, severe, and in some cases irreversible. The chapter is not merely a behavioral checklist; it is an extended argument for the life-or-death stakes of receiving and holding fast to wisdom’s instruction.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1:20–33</w:t>
      </w:r>
      <w:r>
        <w:t xml:space="preserve"> </w:t>
      </w:r>
      <w:r>
        <w:t xml:space="preserve">— Wisdom crying out in the streets, warning that those who reject her instruction will call on her in disaster and receive no answer; grounds the urgency of Proverbs 6’s warnings in the broader frame of Wisdom’s offer and the cost of refusal.</w:t>
      </w:r>
    </w:p>
    <w:p>
      <w:pPr>
        <w:numPr>
          <w:ilvl w:val="0"/>
          <w:numId w:val="1001"/>
        </w:numPr>
      </w:pPr>
      <w:r>
        <w:rPr>
          <w:b/>
          <w:bCs/>
        </w:rPr>
        <w:t xml:space="preserve">Proverbs 7:1–27</w:t>
      </w:r>
      <w:r>
        <w:t xml:space="preserve"> </w:t>
      </w:r>
      <w:r>
        <w:t xml:space="preserve">— The adultery narrative unfolds in extended form immediately after chapter 6’s warning, functioning as the dramatization of exactly what chapter 6 warns against; the young man</w:t>
      </w:r>
      <w:r>
        <w:t xml:space="preserve"> </w:t>
      </w:r>
      <w:r>
        <w:t xml:space="preserve">“like an ox going to slaughter”</w:t>
      </w:r>
      <w:r>
        <w:t xml:space="preserve"> </w:t>
      </w:r>
      <w:r>
        <w:t xml:space="preserve">(7:22) echoes the urgency of 6:20–35 directly.</w:t>
      </w:r>
    </w:p>
    <w:p>
      <w:pPr>
        <w:numPr>
          <w:ilvl w:val="0"/>
          <w:numId w:val="1001"/>
        </w:numPr>
      </w:pPr>
      <w:r>
        <w:rPr>
          <w:b/>
          <w:bCs/>
        </w:rPr>
        <w:t xml:space="preserve">Proverbs 31:10–31</w:t>
      </w:r>
      <w:r>
        <w:t xml:space="preserve"> </w:t>
      </w:r>
      <w:r>
        <w:t xml:space="preserve">— The wife of noble character is in part the positive counterpart to the adulteress of chapters 6–7; wisdom embodied in a faithful, industrious life stands against the folly portraits of chapter 6 from the other direction.</w:t>
      </w:r>
    </w:p>
    <w:p>
      <w:pPr>
        <w:numPr>
          <w:ilvl w:val="0"/>
          <w:numId w:val="1001"/>
        </w:numPr>
      </w:pPr>
      <w:r>
        <w:rPr>
          <w:b/>
          <w:bCs/>
        </w:rPr>
        <w:t xml:space="preserve">Romans 1:18–32</w:t>
      </w:r>
      <w:r>
        <w:t xml:space="preserve"> </w:t>
      </w:r>
      <w:r>
        <w:t xml:space="preserve">— Paul’s portrait of the person handed over to their own desires maps onto Proverbs 6’s anthropology: folly is not merely external failure but internal disorder that produces its own consequences; the list of behaviors in Romans 1:29–31 overlaps significantly with Proverbs 6:16–19.</w:t>
      </w:r>
    </w:p>
    <w:p>
      <w:pPr>
        <w:numPr>
          <w:ilvl w:val="0"/>
          <w:numId w:val="1001"/>
        </w:numPr>
      </w:pPr>
      <w:r>
        <w:rPr>
          <w:b/>
          <w:bCs/>
        </w:rPr>
        <w:t xml:space="preserve">Hebrews 12:5–11</w:t>
      </w:r>
      <w:r>
        <w:t xml:space="preserve"> </w:t>
      </w:r>
      <w:r>
        <w:t xml:space="preserve">— The discipline of the LORD as an act of love toward sons grounds the</w:t>
      </w:r>
      <w:r>
        <w:t xml:space="preserve"> </w:t>
      </w:r>
      <w:r>
        <w:t xml:space="preserve">“reproofs of discipline as the way of life”</w:t>
      </w:r>
      <w:r>
        <w:t xml:space="preserve"> </w:t>
      </w:r>
      <w:r>
        <w:t xml:space="preserve">(Prov. 6:23) in its covenantal frame; discipline received is not punishment but formation toward life.</w:t>
      </w:r>
    </w:p>
    <w:p>
      <w:r>
        <w:pict>
          <v:rect style="width:0;height:1.5pt" o:hralign="center" o:hrstd="t" o:hr="t"/>
        </w:pict>
      </w:r>
    </w:p>
    <w:p>
      <w:pPr>
        <w:pStyle w:val="FirstParagraph"/>
      </w:pPr>
      <w:r>
        <w:rPr>
          <w:b/>
          <w:bCs/>
        </w:rPr>
        <w:t xml:space="preserve">Aim:</w:t>
      </w:r>
      <w:r>
        <w:t xml:space="preserve"> </w:t>
      </w:r>
      <w:r>
        <w:t xml:space="preserve">To press the reader toward the seriousness with which wisdom must be received — not as useful advice but as a lifeline — by exposing the self-destructive logic of folly in five concrete domains of ordinary life.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Warning: if you have pledged surety for a neighbor or stranger, you are snared by your own words</w:t>
            </w:r>
          </w:p>
        </w:tc>
        <w:tc>
          <w:tcPr/>
          <w:p>
            <w:pPr>
              <w:pStyle w:val="Compact"/>
            </w:pPr>
            <w:r>
              <w:rPr>
                <w:i/>
                <w:iCs/>
              </w:rPr>
              <w:t xml:space="preserve">’arab</w:t>
            </w:r>
            <w:r>
              <w:t xml:space="preserve"> </w:t>
            </w:r>
            <w:r>
              <w:t xml:space="preserve">— to pledge, give in surety; the trap is self-made</w:t>
            </w:r>
          </w:p>
        </w:tc>
      </w:tr>
      <w:tr>
        <w:tc>
          <w:tcPr/>
          <w:p>
            <w:pPr>
              <w:pStyle w:val="Compact"/>
            </w:pPr>
            <w:r>
              <w:t xml:space="preserve">3–5</w:t>
            </w:r>
          </w:p>
        </w:tc>
        <w:tc>
          <w:tcPr/>
          <w:p>
            <w:pPr>
              <w:pStyle w:val="Compact"/>
            </w:pPr>
            <w:r>
              <w:t xml:space="preserve">Urgent command: humble yourself, press your neighbor, give yourself no rest until you are free — like a gazelle escaping a hunter</w:t>
            </w:r>
          </w:p>
        </w:tc>
        <w:tc>
          <w:tcPr/>
          <w:p>
            <w:pPr>
              <w:pStyle w:val="Compact"/>
            </w:pPr>
            <w:r>
              <w:t xml:space="preserve">The urgency is extreme:</w:t>
            </w:r>
            <w:r>
              <w:t xml:space="preserve"> </w:t>
            </w:r>
            <w:r>
              <w:t xml:space="preserve">“do this at once,”</w:t>
            </w:r>
            <w:r>
              <w:t xml:space="preserve"> </w:t>
            </w:r>
            <w:r>
              <w:t xml:space="preserve">“give no sleep to your eyes”</w:t>
            </w:r>
          </w:p>
        </w:tc>
      </w:tr>
      <w:tr>
        <w:tc>
          <w:tcPr/>
          <w:p>
            <w:pPr>
              <w:pStyle w:val="Compact"/>
            </w:pPr>
            <w:r>
              <w:t xml:space="preserve">6–8</w:t>
            </w:r>
          </w:p>
        </w:tc>
        <w:tc>
          <w:tcPr/>
          <w:p>
            <w:pPr>
              <w:pStyle w:val="Compact"/>
            </w:pPr>
            <w:r>
              <w:t xml:space="preserve">Go to the ant — observe its ways and be wise; it works without overseer, laying up provision in summer</w:t>
            </w:r>
          </w:p>
        </w:tc>
        <w:tc>
          <w:tcPr/>
          <w:p>
            <w:pPr>
              <w:pStyle w:val="Compact"/>
            </w:pPr>
            <w:r>
              <w:t xml:space="preserve">The ant is internally governed; no external compulsion required</w:t>
            </w:r>
          </w:p>
        </w:tc>
      </w:tr>
      <w:tr>
        <w:tc>
          <w:tcPr/>
          <w:p>
            <w:pPr>
              <w:pStyle w:val="Compact"/>
            </w:pPr>
            <w:r>
              <w:t xml:space="preserve">9–11</w:t>
            </w:r>
          </w:p>
        </w:tc>
        <w:tc>
          <w:tcPr/>
          <w:p>
            <w:pPr>
              <w:pStyle w:val="Compact"/>
            </w:pPr>
            <w:r>
              <w:t xml:space="preserve">Rebuke of the sluggard: how long will you sleep? A little folding of the hands leads to poverty arriving like an armed man</w:t>
            </w:r>
          </w:p>
        </w:tc>
        <w:tc>
          <w:tcPr/>
          <w:p>
            <w:pPr>
              <w:pStyle w:val="Compact"/>
            </w:pPr>
            <w:r>
              <w:t xml:space="preserve">Poverty is personified as an unstoppable intruder</w:t>
            </w:r>
          </w:p>
        </w:tc>
      </w:tr>
      <w:tr>
        <w:tc>
          <w:tcPr/>
          <w:p>
            <w:pPr>
              <w:pStyle w:val="Compact"/>
            </w:pPr>
            <w:r>
              <w:t xml:space="preserve">12–14</w:t>
            </w:r>
          </w:p>
        </w:tc>
        <w:tc>
          <w:tcPr/>
          <w:p>
            <w:pPr>
              <w:pStyle w:val="Compact"/>
            </w:pPr>
            <w:r>
              <w:t xml:space="preserve">Portrait of the</w:t>
            </w:r>
            <w:r>
              <w:t xml:space="preserve"> </w:t>
            </w:r>
            <w:r>
              <w:rPr>
                <w:i/>
                <w:iCs/>
              </w:rPr>
              <w:t xml:space="preserve">’adam beliya’al</w:t>
            </w:r>
            <w:r>
              <w:t xml:space="preserve"> </w:t>
            </w:r>
            <w:r>
              <w:t xml:space="preserve">— worthless person: crooked speech, winking eyes, shuffling feet, pointing fingers, perverse heart, continually devising evil, sowing discord</w:t>
            </w:r>
          </w:p>
        </w:tc>
        <w:tc>
          <w:tcPr/>
          <w:p>
            <w:pPr>
              <w:pStyle w:val="Compact"/>
            </w:pPr>
            <w:r>
              <w:t xml:space="preserve">Every member of his body is enlisted in treachery</w:t>
            </w:r>
          </w:p>
        </w:tc>
      </w:tr>
      <w:tr>
        <w:tc>
          <w:tcPr/>
          <w:p>
            <w:pPr>
              <w:pStyle w:val="Compact"/>
            </w:pPr>
            <w:r>
              <w:t xml:space="preserve">15</w:t>
            </w:r>
          </w:p>
        </w:tc>
        <w:tc>
          <w:tcPr/>
          <w:p>
            <w:pPr>
              <w:pStyle w:val="Compact"/>
            </w:pPr>
            <w:r>
              <w:t xml:space="preserve">His catastrophe will come suddenly and without remedy</w:t>
            </w:r>
          </w:p>
        </w:tc>
        <w:tc>
          <w:tcPr/>
          <w:p>
            <w:pPr>
              <w:pStyle w:val="Compact"/>
            </w:pPr>
            <w:r>
              <w:rPr>
                <w:i/>
                <w:iCs/>
              </w:rPr>
              <w:t xml:space="preserve">mirmah</w:t>
            </w:r>
            <w:r>
              <w:t xml:space="preserve"> </w:t>
            </w:r>
            <w:r>
              <w:t xml:space="preserve">— fracture, breaking; no repair available</w:t>
            </w:r>
          </w:p>
        </w:tc>
      </w:tr>
      <w:tr>
        <w:tc>
          <w:tcPr/>
          <w:p>
            <w:pPr>
              <w:pStyle w:val="Compact"/>
            </w:pPr>
            <w:r>
              <w:t xml:space="preserve">16–17a</w:t>
            </w:r>
          </w:p>
        </w:tc>
        <w:tc>
          <w:tcPr/>
          <w:p>
            <w:pPr>
              <w:pStyle w:val="Compact"/>
            </w:pPr>
            <w:r>
              <w:t xml:space="preserve">“There are six things the LORD hates, seven that are an abomination to him”</w:t>
            </w:r>
            <w:r>
              <w:t xml:space="preserve"> </w:t>
            </w:r>
            <w:r>
              <w:t xml:space="preserve">— the numerical formula</w:t>
            </w:r>
          </w:p>
        </w:tc>
        <w:tc>
          <w:tcPr/>
          <w:p>
            <w:pPr>
              <w:pStyle w:val="Compact"/>
            </w:pPr>
            <w:r>
              <w:rPr>
                <w:i/>
                <w:iCs/>
              </w:rPr>
              <w:t xml:space="preserve">x/x+1</w:t>
            </w:r>
            <w:r>
              <w:t xml:space="preserve"> </w:t>
            </w:r>
            <w:r>
              <w:t xml:space="preserve">literary device; intensifies toward the final item</w:t>
            </w:r>
          </w:p>
        </w:tc>
      </w:tr>
      <w:tr>
        <w:tc>
          <w:tcPr/>
          <w:p>
            <w:pPr>
              <w:pStyle w:val="Compact"/>
            </w:pPr>
            <w:r>
              <w:t xml:space="preserve">17b–19</w:t>
            </w:r>
          </w:p>
        </w:tc>
        <w:tc>
          <w:tcPr/>
          <w:p>
            <w:pPr>
              <w:pStyle w:val="Compact"/>
            </w:pPr>
            <w:r>
              <w:t xml:space="preserve">The list: haughty eyes, lying tongue, hands that shed innocent blood, a heart that devises wicked plans, feet that run to evil, a false witness, one who sows discord among brothers</w:t>
            </w:r>
          </w:p>
        </w:tc>
        <w:tc>
          <w:tcPr/>
          <w:p>
            <w:pPr>
              <w:pStyle w:val="Compact"/>
            </w:pPr>
            <w:r>
              <w:t xml:space="preserve">The final item — sowing discord — connects back to vv. 12–15</w:t>
            </w:r>
          </w:p>
        </w:tc>
      </w:tr>
      <w:tr>
        <w:tc>
          <w:tcPr/>
          <w:p>
            <w:pPr>
              <w:pStyle w:val="Compact"/>
            </w:pPr>
            <w:r>
              <w:t xml:space="preserve">20–21</w:t>
            </w:r>
          </w:p>
        </w:tc>
        <w:tc>
          <w:tcPr/>
          <w:p>
            <w:pPr>
              <w:pStyle w:val="Compact"/>
            </w:pPr>
            <w:r>
              <w:t xml:space="preserve">Son commanded: keep your father’s commandment, forsake not your mother’s teaching; bind them on your heart, tie them around your neck</w:t>
            </w:r>
          </w:p>
        </w:tc>
        <w:tc>
          <w:tcPr/>
          <w:p>
            <w:pPr>
              <w:pStyle w:val="Compact"/>
            </w:pPr>
            <w:r>
              <w:t xml:space="preserve">Returns to the instructional frame of Proverbs 1–5</w:t>
            </w:r>
          </w:p>
        </w:tc>
      </w:tr>
      <w:tr>
        <w:tc>
          <w:tcPr/>
          <w:p>
            <w:pPr>
              <w:pStyle w:val="Compact"/>
            </w:pPr>
            <w:r>
              <w:t xml:space="preserve">22–23</w:t>
            </w:r>
          </w:p>
        </w:tc>
        <w:tc>
          <w:tcPr/>
          <w:p>
            <w:pPr>
              <w:pStyle w:val="Compact"/>
            </w:pPr>
            <w:r>
              <w:t xml:space="preserve">The commandment as guide when you walk, guardian when you sleep, counselor when you wake; the commandment is a lamp, the teaching a light, the reproofs of discipline a way of life</w:t>
            </w:r>
          </w:p>
        </w:tc>
        <w:tc>
          <w:tcPr/>
          <w:p>
            <w:pPr>
              <w:pStyle w:val="Compact"/>
            </w:pPr>
            <w:r>
              <w:t xml:space="preserve">Wisdom as active companion, not passive collection of principles</w:t>
            </w:r>
          </w:p>
        </w:tc>
      </w:tr>
      <w:tr>
        <w:tc>
          <w:tcPr/>
          <w:p>
            <w:pPr>
              <w:pStyle w:val="Compact"/>
            </w:pPr>
            <w:r>
              <w:t xml:space="preserve">24–25</w:t>
            </w:r>
          </w:p>
        </w:tc>
        <w:tc>
          <w:tcPr/>
          <w:p>
            <w:pPr>
              <w:pStyle w:val="Compact"/>
            </w:pPr>
            <w:r>
              <w:t xml:space="preserve">The purpose: to guard you from the forbidden woman, from the smooth tongue of the adulteress; do not desire her beauty or be captivated by her eyelashes</w:t>
            </w:r>
          </w:p>
        </w:tc>
        <w:tc>
          <w:tcPr/>
          <w:p>
            <w:pPr>
              <w:pStyle w:val="Compact"/>
            </w:pPr>
            <w:r>
              <w:t xml:space="preserve">The threat is concrete and seductive, not abstract</w:t>
            </w:r>
          </w:p>
        </w:tc>
      </w:tr>
      <w:tr>
        <w:tc>
          <w:tcPr/>
          <w:p>
            <w:pPr>
              <w:pStyle w:val="Compact"/>
            </w:pPr>
            <w:r>
              <w:t xml:space="preserve">26</w:t>
            </w:r>
          </w:p>
        </w:tc>
        <w:tc>
          <w:tcPr/>
          <w:p>
            <w:pPr>
              <w:pStyle w:val="Compact"/>
            </w:pPr>
            <w:r>
              <w:t xml:space="preserve">A prostitute leaves a man with a loaf of bread; the adulteress hunts the precious life</w:t>
            </w:r>
          </w:p>
        </w:tc>
        <w:tc>
          <w:tcPr/>
          <w:p>
            <w:pPr>
              <w:pStyle w:val="Compact"/>
            </w:pPr>
            <w:r>
              <w:t xml:space="preserve">Stark comparative: adultery is categorically more destructive</w:t>
            </w:r>
          </w:p>
        </w:tc>
      </w:tr>
      <w:tr>
        <w:tc>
          <w:tcPr/>
          <w:p>
            <w:pPr>
              <w:pStyle w:val="Compact"/>
            </w:pPr>
            <w:r>
              <w:t xml:space="preserve">27–29</w:t>
            </w:r>
          </w:p>
        </w:tc>
        <w:tc>
          <w:tcPr/>
          <w:p>
            <w:pPr>
              <w:pStyle w:val="Compact"/>
            </w:pPr>
            <w:r>
              <w:t xml:space="preserve">Three analogies: fire in the lap, coals on the feet, touching a neighbor’s wife — none go unpunished</w:t>
            </w:r>
          </w:p>
        </w:tc>
        <w:tc>
          <w:tcPr/>
          <w:p>
            <w:pPr>
              <w:pStyle w:val="Compact"/>
            </w:pPr>
            <w:r>
              <w:t xml:space="preserve">Rhetorical questions; the answer is obvious: of course it burns</w:t>
            </w:r>
          </w:p>
        </w:tc>
      </w:tr>
      <w:tr>
        <w:tc>
          <w:tcPr/>
          <w:p>
            <w:pPr>
              <w:pStyle w:val="Compact"/>
            </w:pPr>
            <w:r>
              <w:t xml:space="preserve">30–31</w:t>
            </w:r>
          </w:p>
        </w:tc>
        <w:tc>
          <w:tcPr/>
          <w:p>
            <w:pPr>
              <w:pStyle w:val="Compact"/>
            </w:pPr>
            <w:r>
              <w:t xml:space="preserve">Society’s response to the thief who steals from hunger: contemptible but understandable; he can repay sevenfold</w:t>
            </w:r>
          </w:p>
        </w:tc>
        <w:tc>
          <w:tcPr/>
          <w:p>
            <w:pPr>
              <w:pStyle w:val="Compact"/>
            </w:pPr>
            <w:r>
              <w:t xml:space="preserve">Comparison introduces the contrast that follows</w:t>
            </w:r>
          </w:p>
        </w:tc>
      </w:tr>
      <w:tr>
        <w:tc>
          <w:tcPr/>
          <w:p>
            <w:pPr>
              <w:pStyle w:val="Compact"/>
            </w:pPr>
            <w:r>
              <w:t xml:space="preserve">32–33</w:t>
            </w:r>
          </w:p>
        </w:tc>
        <w:tc>
          <w:tcPr/>
          <w:p>
            <w:pPr>
              <w:pStyle w:val="Compact"/>
            </w:pPr>
            <w:r>
              <w:t xml:space="preserve">But the one who commits adultery lacks sense, destroys himself; wounds and dishonor he will get, his disgrace will not be wiped away</w:t>
            </w:r>
          </w:p>
        </w:tc>
        <w:tc>
          <w:tcPr/>
          <w:p>
            <w:pPr>
              <w:pStyle w:val="Compact"/>
            </w:pPr>
            <w:r>
              <w:rPr>
                <w:i/>
                <w:iCs/>
              </w:rPr>
              <w:t xml:space="preserve">haser-lev</w:t>
            </w:r>
            <w:r>
              <w:t xml:space="preserve"> </w:t>
            </w:r>
            <w:r>
              <w:t xml:space="preserve">— lacking heart/sense; self-destruction is explicit</w:t>
            </w:r>
          </w:p>
        </w:tc>
      </w:tr>
      <w:tr>
        <w:tc>
          <w:tcPr/>
          <w:p>
            <w:pPr>
              <w:pStyle w:val="Compact"/>
            </w:pPr>
            <w:r>
              <w:t xml:space="preserve">34–35</w:t>
            </w:r>
          </w:p>
        </w:tc>
        <w:tc>
          <w:tcPr/>
          <w:p>
            <w:pPr>
              <w:pStyle w:val="Compact"/>
            </w:pPr>
            <w:r>
              <w:t xml:space="preserve">The jealous husband’s fury will not be restrained; no ransom will satisfy him, no amount of gifts</w:t>
            </w:r>
          </w:p>
        </w:tc>
        <w:tc>
          <w:tcPr/>
          <w:p>
            <w:pPr>
              <w:pStyle w:val="Compact"/>
            </w:pPr>
            <w:r>
              <w:t xml:space="preserve">Adultery uniquely destroys; there is no financial remedy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Surety Trap: Extricate Yourself at Once</w:t>
            </w:r>
          </w:p>
        </w:tc>
      </w:tr>
      <w:tr>
        <w:tc>
          <w:tcPr/>
          <w:p>
            <w:pPr>
              <w:pStyle w:val="Compact"/>
            </w:pPr>
            <w:r>
              <w:t xml:space="preserve">2</w:t>
            </w:r>
          </w:p>
        </w:tc>
        <w:tc>
          <w:tcPr/>
          <w:p>
            <w:pPr>
              <w:pStyle w:val="Compact"/>
            </w:pPr>
            <w:r>
              <w:t xml:space="preserve">6–11</w:t>
            </w:r>
          </w:p>
        </w:tc>
        <w:tc>
          <w:tcPr/>
          <w:p>
            <w:pPr>
              <w:pStyle w:val="Compact"/>
            </w:pPr>
            <w:r>
              <w:t xml:space="preserve">The Ant’s Rebuke: Folly of the Ungoverned Self</w:t>
            </w:r>
          </w:p>
        </w:tc>
      </w:tr>
      <w:tr>
        <w:tc>
          <w:tcPr/>
          <w:p>
            <w:pPr>
              <w:pStyle w:val="Compact"/>
            </w:pPr>
            <w:r>
              <w:t xml:space="preserve">3</w:t>
            </w:r>
          </w:p>
        </w:tc>
        <w:tc>
          <w:tcPr/>
          <w:p>
            <w:pPr>
              <w:pStyle w:val="Compact"/>
            </w:pPr>
            <w:r>
              <w:t xml:space="preserve">12–15</w:t>
            </w:r>
          </w:p>
        </w:tc>
        <w:tc>
          <w:tcPr/>
          <w:p>
            <w:pPr>
              <w:pStyle w:val="Compact"/>
            </w:pPr>
            <w:r>
              <w:t xml:space="preserve">Portrait of the Worthless Person: Ruin Without Remedy</w:t>
            </w:r>
          </w:p>
        </w:tc>
      </w:tr>
      <w:tr>
        <w:tc>
          <w:tcPr/>
          <w:p>
            <w:pPr>
              <w:pStyle w:val="Compact"/>
            </w:pPr>
            <w:r>
              <w:t xml:space="preserve">4</w:t>
            </w:r>
          </w:p>
        </w:tc>
        <w:tc>
          <w:tcPr/>
          <w:p>
            <w:pPr>
              <w:pStyle w:val="Compact"/>
            </w:pPr>
            <w:r>
              <w:t xml:space="preserve">16–19</w:t>
            </w:r>
          </w:p>
        </w:tc>
        <w:tc>
          <w:tcPr/>
          <w:p>
            <w:pPr>
              <w:pStyle w:val="Compact"/>
            </w:pPr>
            <w:r>
              <w:t xml:space="preserve">What the LORD Hates: The Abomination of Inward Corruption</w:t>
            </w:r>
          </w:p>
        </w:tc>
      </w:tr>
      <w:tr>
        <w:tc>
          <w:tcPr/>
          <w:p>
            <w:pPr>
              <w:pStyle w:val="Compact"/>
            </w:pPr>
            <w:r>
              <w:t xml:space="preserve">5</w:t>
            </w:r>
          </w:p>
        </w:tc>
        <w:tc>
          <w:tcPr/>
          <w:p>
            <w:pPr>
              <w:pStyle w:val="Compact"/>
            </w:pPr>
            <w:r>
              <w:t xml:space="preserve">20–23</w:t>
            </w:r>
          </w:p>
        </w:tc>
        <w:tc>
          <w:tcPr/>
          <w:p>
            <w:pPr>
              <w:pStyle w:val="Compact"/>
            </w:pPr>
            <w:r>
              <w:t xml:space="preserve">Wisdom as Lamp: Instruction That Guides and Guards</w:t>
            </w:r>
          </w:p>
        </w:tc>
      </w:tr>
      <w:tr>
        <w:tc>
          <w:tcPr/>
          <w:p>
            <w:pPr>
              <w:pStyle w:val="Compact"/>
            </w:pPr>
            <w:r>
              <w:t xml:space="preserve">6</w:t>
            </w:r>
          </w:p>
        </w:tc>
        <w:tc>
          <w:tcPr/>
          <w:p>
            <w:pPr>
              <w:pStyle w:val="Compact"/>
            </w:pPr>
            <w:r>
              <w:t xml:space="preserve">24–35</w:t>
            </w:r>
          </w:p>
        </w:tc>
        <w:tc>
          <w:tcPr/>
          <w:p>
            <w:pPr>
              <w:pStyle w:val="Compact"/>
            </w:pPr>
            <w:r>
              <w:t xml:space="preserve">The Adulteress and the Irreversible Wound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Wisdom warns urgently against the concrete follies that carry their own destruction.</w:t>
      </w:r>
    </w:p>
    <w:p>
      <w:pPr>
        <w:pStyle w:val="BodyText"/>
      </w:pPr>
      <w:r>
        <w:rPr>
          <w:b/>
          <w:bCs/>
        </w:rPr>
        <w:t xml:space="preserve">Primary Claim:</w:t>
      </w:r>
      <w:r>
        <w:t xml:space="preserve"> </w:t>
      </w:r>
      <w:r>
        <w:t xml:space="preserve">God is pressing the reader — through accumulating portraits of self-destructive folly — to receive wisdom’s instruction with the seriousness of a person whose life depends on it, because it does. The cost of dismissing wisdom in these domains is ruin that cannot be undone.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Treat imprudent financial commitments as emergencies, not inconveniences.</w:t>
      </w:r>
      <w:r>
        <w:t xml:space="preserve"> </w:t>
      </w:r>
      <w:r>
        <w:rPr>
          <w:i/>
          <w:iCs/>
        </w:rPr>
        <w:t xml:space="preserve">(Mind/Belief)</w:t>
      </w:r>
      <w:r>
        <w:t xml:space="preserve"> </w:t>
      </w:r>
      <w:r>
        <w:t xml:space="preserve">The passage’s instruction about surety is not that you should think carefully before pledging yourself for another’s debt — it is that if you have already done so, you must treat your extrication as a matter of urgent, sleep-depriving priority. The implied theology is that financial entanglements have a power to bind us that we underestimate. Many believers carry financial obligations they entered carelessly and now live with passively, neither acting to escape nor taking the exposure seriously. The text demands active, urgent attention: go now, press your neighbor, give no rest to your eyes until you are free. This is not financial cynicism — it is wisdom’s emergency response protocol.</w:t>
      </w:r>
    </w:p>
    <w:p>
      <w:pPr>
        <w:pStyle w:val="BodyText"/>
      </w:pPr>
      <w:r>
        <w:rPr>
          <w:b/>
          <w:bCs/>
        </w:rPr>
        <w:t xml:space="preserve">2. Examine the internal governance of your daily work — are you the ant or the sluggard?</w:t>
      </w:r>
      <w:r>
        <w:t xml:space="preserve"> </w:t>
      </w:r>
      <w:r>
        <w:rPr>
          <w:i/>
          <w:iCs/>
        </w:rPr>
        <w:t xml:space="preserve">(Affections/Worship)</w:t>
      </w:r>
      <w:r>
        <w:t xml:space="preserve"> </w:t>
      </w:r>
      <w:r>
        <w:t xml:space="preserve">The ant works without overseer, without anyone watching, without external compulsion — because it is internally governed by what reality requires. The sluggard’s problem is not that he is unwilling to work when someone is looking; it is that his inner life is not ordered by the weight of actual consequences. The application here is not primarily behavioral (</w:t>
      </w:r>
      <w:r>
        <w:t xml:space="preserve">“work harder”</w:t>
      </w:r>
      <w:r>
        <w:t xml:space="preserve">) but diagnostic: what governs your daily activity when no one is watching and no deadline is pressing? The person whose work ethic depends entirely on external accountability has not yet internalized the wisdom that makes the ant remarkable. Desire for the fruit of diligence — not fear of poverty — is the affection that needs to be formed.</w:t>
      </w:r>
    </w:p>
    <w:p>
      <w:pPr>
        <w:pStyle w:val="BodyText"/>
      </w:pPr>
      <w:r>
        <w:rPr>
          <w:b/>
          <w:bCs/>
        </w:rPr>
        <w:t xml:space="preserve">3. Recognize that a person’s body tells the truth about their heart.</w:t>
      </w:r>
      <w:r>
        <w:t xml:space="preserve"> </w:t>
      </w:r>
      <w:r>
        <w:rPr>
          <w:i/>
          <w:iCs/>
        </w:rPr>
        <w:t xml:space="preserve">(Mind/Belief)</w:t>
      </w:r>
      <w:r>
        <w:t xml:space="preserve"> </w:t>
      </w:r>
      <w:r>
        <w:t xml:space="preserve">The portrait of the</w:t>
      </w:r>
      <w:r>
        <w:t xml:space="preserve"> </w:t>
      </w:r>
      <w:r>
        <w:rPr>
          <w:i/>
          <w:iCs/>
        </w:rPr>
        <w:t xml:space="preserve">’adam beliya’al</w:t>
      </w:r>
      <w:r>
        <w:t xml:space="preserve"> </w:t>
      </w:r>
      <w:r>
        <w:t xml:space="preserve">(vv. 12–15) is striking because every member of his body is enrolled in deception: his mouth speaks perversity, his eyes wink signals, his feet shuffle messages, his fingers point hidden meanings. This is a biblical anthropology that challenges any mind/body dualism: you cannot maintain inward corruption without it eventually organizing your external behavior. The application for the reader is not merely</w:t>
      </w:r>
      <w:r>
        <w:t xml:space="preserve"> </w:t>
      </w:r>
      <w:r>
        <w:t xml:space="preserve">“watch out for this person”</w:t>
      </w:r>
      <w:r>
        <w:t xml:space="preserve"> </w:t>
      </w:r>
      <w:r>
        <w:t xml:space="preserve">— though that is legitimate — but rather: what does the language of your body say about the condition of your heart? The person who is habitually deceptive in small social signals is not a mostly-good person with one bad habit; his whole self is involved. Wisdom calls for an integrated re-ordering of the whole person.</w:t>
      </w:r>
    </w:p>
    <w:p>
      <w:pPr>
        <w:pStyle w:val="BodyText"/>
      </w:pPr>
      <w:r>
        <w:rPr>
          <w:b/>
          <w:bCs/>
        </w:rPr>
        <w:t xml:space="preserve">4. Let the seven abominations diagnose your own interior life before they diagnose others.</w:t>
      </w:r>
      <w:r>
        <w:t xml:space="preserve"> </w:t>
      </w:r>
      <w:r>
        <w:rPr>
          <w:i/>
          <w:iCs/>
        </w:rPr>
        <w:t xml:space="preserve">(Affections/Worship)</w:t>
      </w:r>
      <w:r>
        <w:t xml:space="preserve"> </w:t>
      </w:r>
      <w:r>
        <w:t xml:space="preserve">The natural use of vv. 16–19 is outward — identifying the abominable person in your social world. The wisdom use is inward — allowing each item to function as a mirror. Haughty eyes: where do I look down on people the LORD values? A lying tongue: where am I managing impressions rather than telling truth? A heart that devises wicked plans: where is my imagination running toward harm rather than good? Feet that run to evil: where is my first instinct toward the destructive option? The final item — one who sows discord among brothers — deserves particular weight for those in Christian community. The application is not to survey others for these qualities but to allow the LORD’s disgust to become your own disgust for these tendencies in yourself.</w:t>
      </w:r>
    </w:p>
    <w:p>
      <w:pPr>
        <w:pStyle w:val="BodyText"/>
      </w:pPr>
      <w:r>
        <w:rPr>
          <w:b/>
          <w:bCs/>
        </w:rPr>
        <w:t xml:space="preserve">5. Receive wisdom’s instruction as an active guardian, not a passive reference.</w:t>
      </w:r>
      <w:r>
        <w:t xml:space="preserve"> </w:t>
      </w:r>
      <w:r>
        <w:rPr>
          <w:i/>
          <w:iCs/>
        </w:rPr>
        <w:t xml:space="preserve">(Will/Behavior)</w:t>
      </w:r>
      <w:r>
        <w:t xml:space="preserve"> </w:t>
      </w:r>
      <w:r>
        <w:t xml:space="preserve">Verses 20–23 describe the commandment as a guide when you walk, a guardian when you sleep, a counselor when you wake — not as a rulebook you consult when confused. The behavioral application is concrete: the person who is genuinely guarded by wisdom has not just read good instruction but has internalized it to the point where it is active in them before temptation arrives. Specifically in the domain of sexual faithfulness (vv. 24–35), the protection wisdom offers is not available on demand — it must be already operative. This means the practical work of binding the commandment to your heart (v. 21) is not optional maintenance; it is the difference between the person who has a guardrail and the person who discovers they needed one too late.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6 makes a claim about the created order: folly is not merely prohibited but structurally self-defeating. God has built the world such that certain patterns of life — financial recklessness, laziness, deception, sexual infidelity — carry their consequences within them, not as arbitrary penalties but as the natural grain of a morally ordered creation. The chapter’s God is not a distant rule-enforcer but the Creator whose design is being violated when wisdom is ignored, and whose instruction is therefore an act of paternal care rather than external imposition. The seven things the LORD</w:t>
      </w:r>
      <w:r>
        <w:t xml:space="preserve"> </w:t>
      </w:r>
      <w:r>
        <w:rPr>
          <w:i/>
          <w:iCs/>
        </w:rPr>
        <w:t xml:space="preserve">hates</w:t>
      </w:r>
      <w:r>
        <w:t xml:space="preserve"> </w:t>
      </w:r>
      <w:r>
        <w:t xml:space="preserve">(vv. 16–19) reveal that God has strong affective responses to human moral disorder — He is not indifferent. The adultery section further reveals a God who has structured human relationships so that faithfulness and destruction are not interchangeable; certain violations produce wounds that no human economy can repair.</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6 functions within Reformed theology as a creation-order text that grounds moral instruction in the very fabric of how God made the world — what Bavinck would call</w:t>
      </w:r>
      <w:r>
        <w:t xml:space="preserve"> </w:t>
      </w:r>
      <w:r>
        <w:rPr>
          <w:i/>
          <w:iCs/>
        </w:rPr>
        <w:t xml:space="preserve">the ordinances of creation</w:t>
      </w:r>
      <w:r>
        <w:t xml:space="preserve">. The instruction here is not arbitrary divine command but wisdom that flows from the way reality is structured under God’s providence. Reformed theology’s emphasis on the</w:t>
      </w:r>
      <w:r>
        <w:t xml:space="preserve"> </w:t>
      </w:r>
      <w:r>
        <w:rPr>
          <w:i/>
          <w:iCs/>
        </w:rPr>
        <w:t xml:space="preserve">totus homo</w:t>
      </w:r>
      <w:r>
        <w:t xml:space="preserve"> </w:t>
      </w:r>
      <w:r>
        <w:t xml:space="preserve">— the whole person — is directly served by the</w:t>
      </w:r>
      <w:r>
        <w:t xml:space="preserve"> </w:t>
      </w:r>
      <w:r>
        <w:rPr>
          <w:i/>
          <w:iCs/>
        </w:rPr>
        <w:t xml:space="preserve">beliya’al</w:t>
      </w:r>
      <w:r>
        <w:t xml:space="preserve"> </w:t>
      </w:r>
      <w:r>
        <w:t xml:space="preserve">portrait: sin is not localized to one faculty but organizes the whole body in its service. The adultery warning carries a specific Reformed anthropological weight: the human being is not merely a willing agent who makes good or bad choices; he is a person whose internal orientation either toward or away from wisdom shapes his entire life trajectory. Most significantly, the chapter’s insistence that wisdom must be</w:t>
      </w:r>
      <w:r>
        <w:t xml:space="preserve"> </w:t>
      </w:r>
      <w:r>
        <w:rPr>
          <w:i/>
          <w:iCs/>
        </w:rPr>
        <w:t xml:space="preserve">received</w:t>
      </w:r>
      <w:r>
        <w:t xml:space="preserve"> </w:t>
      </w:r>
      <w:r>
        <w:t xml:space="preserve">and</w:t>
      </w:r>
      <w:r>
        <w:t xml:space="preserve"> </w:t>
      </w:r>
      <w:r>
        <w:rPr>
          <w:i/>
          <w:iCs/>
        </w:rPr>
        <w:t xml:space="preserve">internalized</w:t>
      </w:r>
      <w:r>
        <w:t xml:space="preserve"> </w:t>
      </w:r>
      <w:r>
        <w:t xml:space="preserve">— bound to the heart, tied around the neck — anticipates the New Covenant promise of Jeremiah 31 and the Spirit’s work of writing God’s law on the heart rather than merely presenting it as external command. Proverbs 6 preaches the necessity of what only the Spirit can ultimately accomplish.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Wisdom in Proverbs 6 is not advice — it is a lifeline. The chapter’s accumulating portraits of folly are not scare tactics; they are honest descriptions of what happens when a person lives without internal governance in the domains where it matters most. Financial entanglement, laziness, social treachery, moral corruption, and sexual unfaithfulness all carry their own destruction within them — and in the last case, that destruction cannot be undone by any payment. God is not offering you a slightly better way to live. He is showing you the difference between a person who survives and a person who doesn’t. Receive wisdom’s instruction like someone whose life depends on it — because it does.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chapter as six unrelated units rather than a unified argument.</w:t>
      </w:r>
      <w:r>
        <w:t xml:space="preserve"> </w:t>
      </w:r>
      <w:r>
        <w:t xml:space="preserve">Because Proverbs 6 is formally composite, the easiest error is to treat it as a miscellany —</w:t>
      </w:r>
      <w:r>
        <w:t xml:space="preserve"> </w:t>
      </w:r>
      <w:r>
        <w:t xml:space="preserve">“six things to avoid”</w:t>
      </w:r>
      <w:r>
        <w:t xml:space="preserve"> </w:t>
      </w:r>
      <w:r>
        <w:t xml:space="preserve">— rather than a unified pastoral argument about the self-destructive logic of folly in practical life. The chapter has an internal escalation from financial imprudence to irreversible personal ruin. Preaching it as unrelated units diffuses that escalation and robs the passage of its cumulative force. Identify the governing theme (wisdom as urgent lifeline; folly as inherently self-destructive) and let it hold the units together.</w:t>
      </w:r>
    </w:p>
    <w:p>
      <w:pPr>
        <w:numPr>
          <w:ilvl w:val="0"/>
          <w:numId w:val="1002"/>
        </w:numPr>
      </w:pPr>
      <w:r>
        <w:rPr>
          <w:b/>
          <w:bCs/>
        </w:rPr>
        <w:t xml:space="preserve">Reducing the ant passage to a work-ethic sermon.</w:t>
      </w:r>
      <w:r>
        <w:t xml:space="preserve"> </w:t>
      </w:r>
      <w:r>
        <w:t xml:space="preserve">“Go to the ant”</w:t>
      </w:r>
      <w:r>
        <w:t xml:space="preserve"> </w:t>
      </w:r>
      <w:r>
        <w:t xml:space="preserve">is frequently preached as simple industriousness — work hard, be productive. This misses the anthropological depth of the text. The ant is remarkable not for working hard but for working without anyone having to make it. The question the passage raises is about internal governance: what organizes your life when no external authority is present? A work-ethic sermon leaves this untouched. The deeper application is about character formation — the kind of person who does what reality requires because they have internalized wisdom, not because someone is watching.</w:t>
      </w:r>
    </w:p>
    <w:p>
      <w:pPr>
        <w:numPr>
          <w:ilvl w:val="0"/>
          <w:numId w:val="1002"/>
        </w:numPr>
      </w:pPr>
      <w:r>
        <w:rPr>
          <w:b/>
          <w:bCs/>
        </w:rPr>
        <w:t xml:space="preserve">Using the seven abominations as a diagnostic tool for others rather than yourself.</w:t>
      </w:r>
      <w:r>
        <w:t xml:space="preserve"> </w:t>
      </w:r>
      <w:r>
        <w:t xml:space="preserve">Preachers frequently deploy vv. 16–19 as a warning about dangerous people to avoid — the</w:t>
      </w:r>
      <w:r>
        <w:t xml:space="preserve"> </w:t>
      </w:r>
      <w:r>
        <w:t xml:space="preserve">“worthless person”</w:t>
      </w:r>
      <w:r>
        <w:t xml:space="preserve"> </w:t>
      </w:r>
      <w:r>
        <w:t xml:space="preserve">type. This is a legitimate use, but it is not the primary application. The text is addressed to the son — to the reader — and the seven items are meant to function as mirrors before they function as field guides. A congregation that hears this passage and immediately thinks of people they know has been let off the hook. Press the inward application first.</w:t>
      </w:r>
    </w:p>
    <w:p>
      <w:pPr>
        <w:numPr>
          <w:ilvl w:val="0"/>
          <w:numId w:val="1002"/>
        </w:numPr>
      </w:pPr>
      <w:r>
        <w:rPr>
          <w:b/>
          <w:bCs/>
        </w:rPr>
        <w:t xml:space="preserve">Softening the adultery section to avoid offense.</w:t>
      </w:r>
      <w:r>
        <w:t xml:space="preserve"> </w:t>
      </w:r>
      <w:r>
        <w:t xml:space="preserve">Verses 32–35 are deliberately stark: the adulterer</w:t>
      </w:r>
      <w:r>
        <w:t xml:space="preserve"> </w:t>
      </w:r>
      <w:r>
        <w:t xml:space="preserve">“lacks sense,”</w:t>
      </w:r>
      <w:r>
        <w:t xml:space="preserve"> </w:t>
      </w:r>
      <w:r>
        <w:t xml:space="preserve">“destroys himself,”</w:t>
      </w:r>
      <w:r>
        <w:t xml:space="preserve"> </w:t>
      </w:r>
      <w:r>
        <w:t xml:space="preserve">receives</w:t>
      </w:r>
      <w:r>
        <w:t xml:space="preserve"> </w:t>
      </w:r>
      <w:r>
        <w:t xml:space="preserve">“wounds and dishonor,”</w:t>
      </w:r>
      <w:r>
        <w:t xml:space="preserve"> </w:t>
      </w:r>
      <w:r>
        <w:t xml:space="preserve">and faces a jealous husband whose fury cannot be appeased by any payment. This is not excessive — it is honest. The tendency to soften this passage either by abstraction (turning it into a general warning about</w:t>
      </w:r>
      <w:r>
        <w:t xml:space="preserve"> </w:t>
      </w:r>
      <w:r>
        <w:t xml:space="preserve">“sexual temptation”</w:t>
      </w:r>
      <w:r>
        <w:t xml:space="preserve">) or by truncation (reading only vv. 20–23 and stopping before the consequences) robs the passage of its specific force. The severity is the point. Name it.</w:t>
      </w:r>
    </w:p>
    <w:p>
      <w:pPr>
        <w:numPr>
          <w:ilvl w:val="0"/>
          <w:numId w:val="1002"/>
        </w:numPr>
      </w:pPr>
      <w:r>
        <w:rPr>
          <w:b/>
          <w:bCs/>
        </w:rPr>
        <w:t xml:space="preserve">Failing to connect the wisdom-as-lamp section (vv. 20–23) to the adultery warning that follows.</w:t>
      </w:r>
      <w:r>
        <w:t xml:space="preserve"> </w:t>
      </w:r>
      <w:r>
        <w:t xml:space="preserve">The transition from</w:t>
      </w:r>
      <w:r>
        <w:t xml:space="preserve"> </w:t>
      </w:r>
      <w:r>
        <w:t xml:space="preserve">“keep your father’s commandment”</w:t>
      </w:r>
      <w:r>
        <w:t xml:space="preserve"> </w:t>
      </w:r>
      <w:r>
        <w:t xml:space="preserve">to</w:t>
      </w:r>
      <w:r>
        <w:t xml:space="preserve"> </w:t>
      </w:r>
      <w:r>
        <w:t xml:space="preserve">“to guard you from the forbidden woman”</w:t>
      </w:r>
      <w:r>
        <w:t xml:space="preserve"> </w:t>
      </w:r>
      <w:r>
        <w:t xml:space="preserve">is not incidental — it is the text’s own argument. The mechanism of protection against sexual sin in this passage is not primarily willpower or accountability structures; it is the internalized wisdom that is already active before the temptation arrives. Preachers who address sexual faithfulness without grounding it in the formation of wisdom as an internal guide miss the text’s specific logic.</w:t>
      </w:r>
    </w:p>
    <w:p>
      <w:pPr>
        <w:numPr>
          <w:ilvl w:val="0"/>
          <w:numId w:val="1002"/>
        </w:numPr>
      </w:pPr>
      <w:r>
        <w:rPr>
          <w:b/>
          <w:bCs/>
        </w:rPr>
        <w:t xml:space="preserve">Missing the New Covenant trajectory of</w:t>
      </w:r>
      <w:r>
        <w:rPr>
          <w:b/>
          <w:bCs/>
        </w:rPr>
        <w:t xml:space="preserve"> </w:t>
      </w:r>
      <w:r>
        <w:rPr>
          <w:b/>
          <w:bCs/>
        </w:rPr>
        <w:t xml:space="preserve">“binding wisdom to the heart.”</w:t>
      </w:r>
      <w:r>
        <w:t xml:space="preserve"> </w:t>
      </w:r>
      <w:r>
        <w:t xml:space="preserve">The repeated metaphor of binding the commandment to your heart, tying it around your neck, writing it on the tablet of your heart (cf. Prov. 3:3, 7:3) points to a need the Old Covenant instruction cannot itself fulfill. Proverbs 6 is not the end of the story — it is the statement of what is needed. The New Covenant promise of the Spirit writing the law on the heart (Jer. 31:33; Ezek. 36:26–27) is the fulfillment of exactly what Proverbs 6 demands but cannot accomplish through its own instruction alone. A Reformed exposition should press this: the chapter diagnoses the need that only Christ and the Spirit can meet.</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2026-07-14T21:05:09Z</dcterms:created>
  <dcterms:modified xsi:type="dcterms:W3CDTF">2026-07-14T21:05:09Z</dcterms:modified>
</cp:coreProperties>
</file>

<file path=docProps/custom.xml><?xml version="1.0" encoding="utf-8"?>
<Properties xmlns="http://schemas.openxmlformats.org/officeDocument/2006/custom-properties" xmlns:vt="http://schemas.openxmlformats.org/officeDocument/2006/docPropsVTypes"/>
</file>